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游戏产品内容自审制度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val="en-US" w:eastAsia="zh-CN"/>
        </w:rPr>
        <w:t xml:space="preserve">     </w:t>
      </w:r>
      <w:r>
        <w:rPr>
          <w:rFonts w:hint="eastAsia" w:cs="Arial"/>
          <w:lang w:eastAsia="zh-CN"/>
        </w:rPr>
        <w:t>根据《互联网文化管理暂行规定》和《网络文化经营单位内容自审管理办法》的要求，加强网络文化内容建设</w:t>
      </w:r>
      <w:bookmarkStart w:id="0" w:name="_GoBack"/>
      <w:bookmarkEnd w:id="0"/>
      <w:r>
        <w:rPr>
          <w:rFonts w:hint="eastAsia" w:cs="Arial"/>
          <w:lang w:eastAsia="zh-CN"/>
        </w:rPr>
        <w:t>与管理，规范网络产品及服务内容自审工作，公司专门开展自审制度建设，确保在向公众提供服务前，对拟提供的文化产品及服务的内容进行事先审核。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同时，公司根据法律法规的要求，确保公司不得提供载有以下内容的产品或服务：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(一)反对宪法确定的基本原则的；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(二)危害国家统一、主权和领土完整的；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(三)泄露国家秘密、危害国家安全或者损害国家荣誉和利益的；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(四)煽动民族仇恨、民族歧视，破坏民族团结，或者侵害民族风俗、习惯的；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(五)宣扬邪教、迷信的；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(六)散布谣言，扰乱社会秩序，破坏社会稳定的；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(七)宣扬淫秽、赌博、暴力或者教唆犯罪的；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(八)侮辱或者诽谤他人，侵害他人合法权益的；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(九)危害社会公德或者民族优秀文化传统的；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(十)有法律、行政法规和国家规定禁止的其他内容的。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公司从人力、资金、设备等方面确保内容管理制度的规范运行，采用各种技术手段对网络文化产品和服务内容实行实时监管，发现违规内容立即停止提供，保存有关记录，重大问题及时向行政主管部门报告，并专门制定了审核流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object>
          <v:shape id="_x0000_i1025" o:spt="75" type="#_x0000_t75" style="height:87.75pt;width:414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公司专门设立内容管理部门，配备适应审核工作需要的人员负责网络文化产品及服务的内容管理，明确内容审核工作职责、标准、流程及责任追究等，具体的分工如下：</w:t>
      </w:r>
    </w:p>
    <w:tbl>
      <w:tblPr>
        <w:tblStyle w:val="4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职务</w:t>
            </w:r>
          </w:p>
        </w:tc>
        <w:tc>
          <w:tcPr>
            <w:tcW w:w="7110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游戏运营总监一名</w:t>
            </w:r>
          </w:p>
        </w:tc>
        <w:tc>
          <w:tcPr>
            <w:tcW w:w="711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全面主持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游戏运营</w:t>
            </w:r>
            <w:r>
              <w:rPr>
                <w:rFonts w:hint="eastAsia" w:ascii="宋体" w:hAnsi="宋体" w:cs="Arial Unicode MS"/>
                <w:sz w:val="24"/>
              </w:rPr>
              <w:t>事务，针对网站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游戏产品</w:t>
            </w:r>
            <w:r>
              <w:rPr>
                <w:rFonts w:hint="eastAsia" w:ascii="宋体" w:hAnsi="宋体" w:cs="Arial Unicode MS"/>
                <w:sz w:val="24"/>
              </w:rPr>
              <w:t>内容的审核做最终的把控，对于内容不过关的部分要求自审人员重新审查。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网站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Arial Unicode MS"/>
                <w:sz w:val="24"/>
              </w:rPr>
              <w:t>编辑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一名</w:t>
            </w:r>
          </w:p>
        </w:tc>
        <w:tc>
          <w:tcPr>
            <w:tcW w:w="711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主要负责网站内容的实时更新，搜集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游戏产品</w:t>
            </w:r>
            <w:r>
              <w:rPr>
                <w:rFonts w:hint="eastAsia" w:ascii="宋体" w:hAnsi="宋体" w:cs="Arial Unicode MS"/>
                <w:sz w:val="24"/>
              </w:rPr>
              <w:t>内容素材，并负责上传。针对搜集的内容进行初步的审核。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技术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两名</w:t>
            </w:r>
          </w:p>
        </w:tc>
        <w:tc>
          <w:tcPr>
            <w:tcW w:w="711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主要负责网站技术系统的维护，服务器、数据库的相关运维工作。通过过滤等技术手段对网站内容进行技术层面的审核。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内容策划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一名</w:t>
            </w:r>
          </w:p>
        </w:tc>
        <w:tc>
          <w:tcPr>
            <w:tcW w:w="711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负责网站内容的策划、统筹工作，辅助网站编辑一起负责内容模块的编辑整理，并进行初步的审核。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我公司将严格按照以上制度执行，如若在产品发布以后仍然在审查过程中发现违规内容，视情节轻重对当事人进行处罚, 在公司内部通报批评，如导致严重后果的，对当事人给予辞退处理。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beforeLines="0" w:beforeAutospacing="0" w:after="0" w:afterLines="0" w:afterAutospacing="0" w:line="360" w:lineRule="auto"/>
        <w:ind w:right="0" w:rightChars="0" w:firstLine="480"/>
        <w:textAlignment w:val="auto"/>
        <w:rPr>
          <w:rFonts w:hint="eastAsia" w:cs="Arial"/>
          <w:lang w:eastAsia="zh-CN"/>
        </w:rPr>
      </w:pPr>
      <w:r>
        <w:rPr>
          <w:rFonts w:hint="eastAsia" w:cs="Arial"/>
          <w:lang w:eastAsia="zh-CN"/>
        </w:rPr>
        <w:t>以上自审制度内容不仅对我公司的游戏产品的上线运营至关重要，同时对我公司的发展也是大有裨益的，所以我公司一定会严肃对待，绝对执行。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Sans Pr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778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2016-10-11T08:37:47Z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